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AD325B" w:rsidTr="00CB61D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325B" w:rsidRDefault="00AD325B" w:rsidP="00CB61D7">
            <w:pPr>
              <w:jc w:val="center"/>
            </w:pPr>
            <w:r>
              <w:rPr>
                <w:b/>
                <w:bCs/>
              </w:rPr>
              <w:t>BỘ GIÁO DỤC VÀ ĐÀO TẠO</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D325B" w:rsidRDefault="00AD325B" w:rsidP="00CB61D7">
            <w:pPr>
              <w:jc w:val="center"/>
            </w:pPr>
            <w:r>
              <w:rPr>
                <w:b/>
                <w:bCs/>
              </w:rPr>
              <w:t>CỘNG HÒA XÃ HỘI CHỦ NGHĨA VIỆT NAM</w:t>
            </w:r>
            <w:r>
              <w:rPr>
                <w:b/>
                <w:bCs/>
              </w:rPr>
              <w:br/>
              <w:t xml:space="preserve">Độc lập - Tự do - Hạnh phúc </w:t>
            </w:r>
            <w:r>
              <w:rPr>
                <w:b/>
                <w:bCs/>
              </w:rPr>
              <w:br/>
              <w:t>---------------</w:t>
            </w:r>
          </w:p>
        </w:tc>
      </w:tr>
      <w:tr w:rsidR="00AD325B" w:rsidTr="00CB61D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325B" w:rsidRDefault="00AD325B" w:rsidP="00CB61D7">
            <w:pPr>
              <w:jc w:val="center"/>
            </w:pPr>
            <w:r>
              <w:t>Số: 643/CT-BGDĐT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D325B" w:rsidRDefault="00AD325B" w:rsidP="00CB61D7">
            <w:pPr>
              <w:jc w:val="right"/>
            </w:pPr>
            <w:r>
              <w:rPr>
                <w:i/>
                <w:iCs/>
              </w:rPr>
              <w:t>Hà Nội, ngày 10 tháng 6 năm 2022</w:t>
            </w:r>
          </w:p>
        </w:tc>
      </w:tr>
    </w:tbl>
    <w:p w:rsidR="00AD325B" w:rsidRDefault="00AD325B" w:rsidP="00AD325B">
      <w:pPr>
        <w:spacing w:after="120"/>
      </w:pPr>
      <w:r>
        <w:t> </w:t>
      </w:r>
    </w:p>
    <w:p w:rsidR="00AD325B" w:rsidRDefault="00AD325B" w:rsidP="00AD325B">
      <w:pPr>
        <w:spacing w:after="120"/>
        <w:jc w:val="center"/>
      </w:pPr>
      <w:r>
        <w:rPr>
          <w:b/>
          <w:bCs/>
          <w:sz w:val="24"/>
        </w:rPr>
        <w:t>CHỈ THỊ</w:t>
      </w:r>
    </w:p>
    <w:p w:rsidR="00AD325B" w:rsidRDefault="00AD325B" w:rsidP="00AD325B">
      <w:pPr>
        <w:spacing w:after="120"/>
        <w:jc w:val="center"/>
      </w:pPr>
      <w:r>
        <w:t>VỀ VIỆC SỬ DỤNG SÁCH GIÁO KHOA VÀ SÁCH THAM KHẢO TRONG CÁC CƠ SỞ GIÁO DỤC PHỔ THÔNG</w:t>
      </w:r>
    </w:p>
    <w:p w:rsidR="00AD325B" w:rsidRDefault="00AD325B" w:rsidP="00AD325B">
      <w:pPr>
        <w:spacing w:after="120"/>
      </w:pPr>
      <w:r>
        <w:t>Để thực hành tiết kiệm, chống lãng phí và nâng cao hiệu quả sử dụng sách giáo khoa, tăng tỷ lệ sách giáo khoa được sử dụng lại nhiều lần; không ép buộc học sinh, gia đình học sinh mua sách tham khảo, sách bài tập, Bộ trưởng Bộ Giáo dục và Đào tạo yêu cầu:</w:t>
      </w:r>
    </w:p>
    <w:p w:rsidR="00AD325B" w:rsidRDefault="00AD325B" w:rsidP="00AD325B">
      <w:pPr>
        <w:spacing w:after="120"/>
      </w:pPr>
      <w:r>
        <w:t>1. Giám đốc các Sở Giáo dục và Đào tạo</w:t>
      </w:r>
    </w:p>
    <w:p w:rsidR="00AD325B" w:rsidRDefault="00AD325B" w:rsidP="00AD325B">
      <w:pPr>
        <w:spacing w:after="120"/>
      </w:pPr>
      <w:r>
        <w:t>a) Chỉ đạo các Phòng Giáo dục và Đào tạo, các cơ sở giáo dục phổ thông ở địa phương</w:t>
      </w:r>
    </w:p>
    <w:p w:rsidR="00AD325B" w:rsidRDefault="00AD325B" w:rsidP="00AD325B">
      <w:pPr>
        <w:spacing w:after="120"/>
      </w:pPr>
      <w:r>
        <w:t>- Tổ chức quán triệt, tuyên truyền đến từng cán bộ quản lý giáo viên và học sinh về việc giữ gìn, bảo quản sách giáo khoa; không viết, vẽ vào sách giáo khoa để sách giáo khoa được sử dụng lại lâu bền.</w:t>
      </w:r>
    </w:p>
    <w:p w:rsidR="00AD325B" w:rsidRDefault="00AD325B" w:rsidP="00AD325B">
      <w:pPr>
        <w:spacing w:after="120"/>
      </w:pPr>
      <w:r>
        <w:t xml:space="preserve">- Thực hiện nghiêm quy định tại Thông tư số 21/2014/TT-BGDĐT ngày 07 tháng 7 năm 2014 của Bộ trưởng Bộ Giáo dục và Đào tạo quy định về quản lý và sử dụng xuất bản phẩm tham khảo trong các cơ sở giáo dục mầm non giáo dục phổ thông và giáo dục thường xuyên, trong đó có việc: </w:t>
      </w:r>
      <w:r>
        <w:rPr>
          <w:i/>
          <w:iCs/>
        </w:rPr>
        <w:t>“Giáo viên và cán bộ quản lí giáo dục các cấp không được lạm dụng vị trí công tác của mình để thực hiện hoặc tham gia thực hiện việc ép buộc, vận động học sinh, học viên hoặc cha mẹ học sinh, học viên mua xuất bản phẩm tham khảo dưới bất kì hình thức nào”</w:t>
      </w:r>
      <w:r>
        <w:t xml:space="preserve"> được quy định tại </w:t>
      </w:r>
      <w:bookmarkStart w:id="0" w:name="dc_1"/>
      <w:r>
        <w:t>khoản 4 Điều 5</w:t>
      </w:r>
      <w:bookmarkEnd w:id="0"/>
      <w:r>
        <w:t xml:space="preserve"> của Thông tư này.</w:t>
      </w:r>
    </w:p>
    <w:p w:rsidR="00AD325B" w:rsidRDefault="00AD325B" w:rsidP="00AD325B">
      <w:pPr>
        <w:spacing w:after="120"/>
      </w:pPr>
      <w:r>
        <w:t>- Chỉ đạo các cơ sở giáo dục không được vận động học sinh, hoặc cha mẹ học sinh, học viên mua xuất bản phẩm ngoài danh mục sách giáo khoa đã được Bộ Giáo dục và Đào tạo phê duyệt và các địa phương đã lựa chọn dưới bất kì hình thức nào; không thực hiện việc lập danh mục, đóng gói thành bộ sách giáo khoa kèm sách bài tập, sách tham khảo và các tài liệu khác ngoài danh mục sách giáo khoa đã được phê duyệt, lựa chọn để học sinh, phụ huynh học sinh mua và sử dụng.</w:t>
      </w:r>
    </w:p>
    <w:p w:rsidR="00AD325B" w:rsidRDefault="00AD325B" w:rsidP="00AD325B">
      <w:pPr>
        <w:spacing w:after="120"/>
      </w:pPr>
      <w:r>
        <w:t>b) Bố trí nguồn kinh phí hợp lý để mua sách giáo khoa cho các thư viện trường học, tổ chức cho học sinh mượn sách giáo khoa để học tập; vận động học sinh quyên góp, ủng hộ sách giáo khoa cũ vào thư viện để học sinh các lớp sau tiếp tục được mượn và sử dụng.</w:t>
      </w:r>
    </w:p>
    <w:p w:rsidR="00AD325B" w:rsidRDefault="00AD325B" w:rsidP="00AD325B">
      <w:pPr>
        <w:spacing w:after="120"/>
      </w:pPr>
      <w:r>
        <w:t>2. Nhà xuất bản Giáo dục Việt Nam và các nhà xuất bản có sách giáo khoa đã được phê duyệt</w:t>
      </w:r>
    </w:p>
    <w:p w:rsidR="00AD325B" w:rsidRDefault="00AD325B" w:rsidP="00AD325B">
      <w:pPr>
        <w:spacing w:after="120"/>
      </w:pPr>
      <w:r>
        <w:t>- Tổ chức rà soát, đánh giá cụ thể việc in ấn, phát hành sách giáo khoa nhằm tiết kiệm, giảm giá thành sách giáo khoa; kịp thời in ấn, phát hành sách giáo khoa bảo đảm đủ số lượng, chất lượng sách giáo khoa phục vụ nhu cầu của giáo viên và học sinh.</w:t>
      </w:r>
    </w:p>
    <w:p w:rsidR="00AD325B" w:rsidRDefault="00AD325B" w:rsidP="00AD325B">
      <w:pPr>
        <w:spacing w:after="120"/>
      </w:pPr>
      <w:r>
        <w:lastRenderedPageBreak/>
        <w:t>- Báo cáo Bộ Giáo dục và Đào tạo về kết quả rà soát, đánh giá và phương án giảm giá thành sách giáo khoa trước khi phát hành hoặc tái bản.</w:t>
      </w:r>
    </w:p>
    <w:p w:rsidR="00AD325B" w:rsidRDefault="00AD325B" w:rsidP="00AD325B">
      <w:pPr>
        <w:spacing w:after="120"/>
      </w:pPr>
      <w:r>
        <w:t>3. Sở Giáo dục và Đào tạo phối hợp với các ban, ngành liên quan tổ chức việc thanh tra, kiểm tra việc phát hành và sử dụng sách giáo khoa, sách bài tập, xuất bản phẩm tham khảo trong các cơ sở giáo dục phổ thông; xử lý vi phạm theo thẩm quyền hoặc đề nghị cơ quan có thẩm quyền xử lý nghiêm các trường hợp vi phạm.</w:t>
      </w:r>
    </w:p>
    <w:p w:rsidR="00AD325B" w:rsidRDefault="00AD325B" w:rsidP="00AD325B">
      <w:pPr>
        <w:spacing w:after="120"/>
      </w:pPr>
      <w:r>
        <w:t>Chỉ thị này được quán triệt đến tất cả cán bộ, công chức, viên chức ở các cấp quản lý giáo dục, nhà giáo ở các cơ sở giáo dục phổ thông và các tổ chức, cá nhân có liên quan để thực hiện./.</w:t>
      </w:r>
    </w:p>
    <w:p w:rsidR="00AD325B" w:rsidRDefault="00AD325B" w:rsidP="00AD325B">
      <w:pPr>
        <w:spacing w:after="120"/>
      </w:pPr>
      <w:r>
        <w:t> </w:t>
      </w:r>
    </w:p>
    <w:tbl>
      <w:tblPr>
        <w:tblW w:w="0" w:type="auto"/>
        <w:tblBorders>
          <w:top w:val="nil"/>
          <w:bottom w:val="nil"/>
          <w:insideH w:val="nil"/>
          <w:insideV w:val="nil"/>
        </w:tblBorders>
        <w:tblCellMar>
          <w:left w:w="0" w:type="dxa"/>
          <w:right w:w="0" w:type="dxa"/>
        </w:tblCellMar>
        <w:tblLook w:val="04A0"/>
      </w:tblPr>
      <w:tblGrid>
        <w:gridCol w:w="4548"/>
        <w:gridCol w:w="4308"/>
      </w:tblGrid>
      <w:tr w:rsidR="00AD325B" w:rsidTr="00CB61D7">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AD325B" w:rsidRDefault="00AD325B" w:rsidP="00CB61D7">
            <w:pPr>
              <w:spacing w:after="120"/>
            </w:pPr>
            <w:r>
              <w:rPr>
                <w:sz w:val="16"/>
              </w:rPr>
              <w:t> </w:t>
            </w:r>
          </w:p>
          <w:p w:rsidR="00AD325B" w:rsidRDefault="00AD325B" w:rsidP="00CB61D7">
            <w:r>
              <w:rPr>
                <w:b/>
                <w:bCs/>
                <w:i/>
                <w:iCs/>
              </w:rPr>
              <w:t>Nơi nhận:</w:t>
            </w:r>
            <w:r>
              <w:rPr>
                <w:b/>
                <w:bCs/>
                <w:i/>
                <w:iCs/>
              </w:rPr>
              <w:br/>
            </w:r>
            <w:r>
              <w:rPr>
                <w:sz w:val="16"/>
              </w:rPr>
              <w:t>- Thủ tướng Chính phủ (để báo cáo);</w:t>
            </w:r>
            <w:r>
              <w:rPr>
                <w:sz w:val="16"/>
              </w:rPr>
              <w:br/>
              <w:t>- Các Phó Thủ tướng (để báo cáo);</w:t>
            </w:r>
            <w:r>
              <w:rPr>
                <w:sz w:val="16"/>
              </w:rPr>
              <w:br/>
              <w:t>- Ban Tuyên giáo Trung ương;</w:t>
            </w:r>
            <w:r>
              <w:rPr>
                <w:sz w:val="16"/>
              </w:rPr>
              <w:br/>
              <w:t>- Văn phòng Chính phủ;</w:t>
            </w:r>
            <w:r>
              <w:rPr>
                <w:sz w:val="16"/>
              </w:rPr>
              <w:br/>
              <w:t>- Văn phòng Quốc hội;</w:t>
            </w:r>
            <w:r>
              <w:rPr>
                <w:sz w:val="16"/>
              </w:rPr>
              <w:br/>
              <w:t>- Ủy ban VHGD của Quốc hội;</w:t>
            </w:r>
            <w:r>
              <w:rPr>
                <w:sz w:val="16"/>
              </w:rPr>
              <w:br/>
              <w:t>- Các Tỉnh ủy, Thành ủy, Hội đồng nhân dân và Ủy ban nhân dân tỉnh, thành phố;</w:t>
            </w:r>
            <w:r>
              <w:rPr>
                <w:sz w:val="16"/>
              </w:rPr>
              <w:br/>
              <w:t>- Công đoàn Giáo dục Việt Nam;</w:t>
            </w:r>
            <w:r>
              <w:rPr>
                <w:sz w:val="16"/>
              </w:rPr>
              <w:br/>
              <w:t>- Hội đồng Quốc gia Giáo dục và Phát triển nhân lực;</w:t>
            </w:r>
            <w:r>
              <w:rPr>
                <w:sz w:val="16"/>
              </w:rPr>
              <w:br/>
              <w:t>- Các Sở Giáo dục và Đào tạo;</w:t>
            </w:r>
            <w:r>
              <w:rPr>
                <w:sz w:val="16"/>
              </w:rPr>
              <w:br/>
              <w:t>- Các đơn vị thuộc cơ quan Bộ GDĐT;</w:t>
            </w:r>
            <w:r>
              <w:rPr>
                <w:sz w:val="16"/>
              </w:rPr>
              <w:br/>
              <w:t>- Cổng thông tin điện tử của Bộ GDĐT;</w:t>
            </w:r>
            <w:r>
              <w:rPr>
                <w:sz w:val="16"/>
              </w:rPr>
              <w:br/>
              <w:t>- Lưu: VT, GDTrH.</w:t>
            </w:r>
          </w:p>
        </w:tc>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AD325B" w:rsidRDefault="00AD325B" w:rsidP="00CB61D7">
            <w:pPr>
              <w:jc w:val="center"/>
            </w:pPr>
            <w:r>
              <w:rPr>
                <w:b/>
                <w:bCs/>
              </w:rPr>
              <w:t>BỘ TRƯỞNG</w:t>
            </w:r>
            <w:r>
              <w:rPr>
                <w:b/>
                <w:bCs/>
              </w:rPr>
              <w:br/>
            </w:r>
            <w:r>
              <w:rPr>
                <w:b/>
                <w:bCs/>
              </w:rPr>
              <w:br/>
            </w:r>
            <w:r>
              <w:rPr>
                <w:b/>
                <w:bCs/>
              </w:rPr>
              <w:br/>
            </w:r>
            <w:r>
              <w:rPr>
                <w:b/>
                <w:bCs/>
              </w:rPr>
              <w:br/>
            </w:r>
            <w:r>
              <w:rPr>
                <w:b/>
                <w:bCs/>
              </w:rPr>
              <w:br/>
              <w:t>Nguyễn Kim Sơn</w:t>
            </w:r>
          </w:p>
        </w:tc>
      </w:tr>
    </w:tbl>
    <w:p w:rsidR="00F620BE" w:rsidRDefault="00F620BE"/>
    <w:sectPr w:rsidR="00F620BE" w:rsidSect="00AD325B">
      <w:pgSz w:w="11907" w:h="16840" w:code="9"/>
      <w:pgMar w:top="851" w:right="907" w:bottom="851"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compat/>
  <w:rsids>
    <w:rsidRoot w:val="00AD325B"/>
    <w:rsid w:val="000E4404"/>
    <w:rsid w:val="0055072C"/>
    <w:rsid w:val="00915031"/>
    <w:rsid w:val="00AD325B"/>
    <w:rsid w:val="00B7700C"/>
    <w:rsid w:val="00EF5815"/>
    <w:rsid w:val="00F62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Company>Microsoft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2022-10-12T08:29:00Z</dcterms:created>
  <dcterms:modified xsi:type="dcterms:W3CDTF">2022-10-12T08:32:00Z</dcterms:modified>
</cp:coreProperties>
</file>